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AA32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Dove, Gray, </w:t>
            </w:r>
            <w:proofErr w:type="spellStart"/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>Karper</w:t>
            </w:r>
            <w:proofErr w:type="spellEnd"/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>Shumpert</w:t>
            </w:r>
            <w:proofErr w:type="spellEnd"/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  <w:r w:rsidR="007E0A29" w:rsidRPr="007E0A2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CA2972">
              <w:rPr>
                <w:rFonts w:ascii="Times New Roman" w:hAnsi="Times New Roman" w:cs="Times New Roman"/>
                <w:sz w:val="24"/>
                <w:szCs w:val="24"/>
              </w:rPr>
              <w:t>Day 3</w:t>
            </w:r>
            <w:r w:rsidR="00347095">
              <w:rPr>
                <w:rFonts w:ascii="Times New Roman" w:hAnsi="Times New Roman" w:cs="Times New Roman"/>
                <w:sz w:val="24"/>
                <w:szCs w:val="24"/>
              </w:rPr>
              <w:t xml:space="preserve"> (Thurs 8/30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Counting to 120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125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Lesson prior to 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>Task 1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74746E" w:rsidRPr="0074746E" w:rsidRDefault="008C13D7" w:rsidP="008D3622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8D3622" w:rsidRPr="008B066B" w:rsidRDefault="008D3622" w:rsidP="008D362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can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read numbers up to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D3622" w:rsidRPr="008B066B" w:rsidRDefault="008D3622" w:rsidP="008D362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write numbers up to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D3622" w:rsidRDefault="008D3622" w:rsidP="008D362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 xml:space="preserve"> count to 120, starting at any number less than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C13D7" w:rsidRDefault="008D3622" w:rsidP="008D362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 w:rsidRPr="008D3622"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8D3622">
              <w:rPr>
                <w:rFonts w:ascii="Times New Roman" w:hAnsi="Times New Roman" w:cs="Times New Roman"/>
                <w:sz w:val="24"/>
                <w:szCs w:val="24"/>
              </w:rPr>
              <w:t>show an amount of objects with a written number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8D36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125A2" w:rsidRPr="008D3622" w:rsidRDefault="00B125A2" w:rsidP="008D362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use ones to make a ten?</w:t>
            </w:r>
            <w:bookmarkStart w:id="0" w:name="_GoBack"/>
            <w:bookmarkEnd w:id="0"/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772235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</w:p>
          <w:p w:rsidR="00772235" w:rsidRDefault="00772235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Projector</w:t>
            </w:r>
          </w:p>
          <w:p w:rsidR="00772235" w:rsidRDefault="00772235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Jumpin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Numbers DVD</w:t>
            </w:r>
          </w:p>
          <w:p w:rsidR="00BF546B" w:rsidRDefault="00BF546B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Colored numbered cards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 xml:space="preserve"> 1-120</w:t>
            </w:r>
          </w:p>
          <w:p w:rsidR="00BF546B" w:rsidRDefault="00786C76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10’s frame/counters</w:t>
            </w:r>
          </w:p>
          <w:p w:rsidR="002216C6" w:rsidRDefault="002216C6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Subitizing cards</w:t>
            </w:r>
          </w:p>
          <w:p w:rsidR="002216C6" w:rsidRDefault="002216C6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120’s board puzzles</w:t>
            </w:r>
          </w:p>
          <w:p w:rsidR="002216C6" w:rsidRDefault="002216C6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frames memory cards</w:t>
            </w:r>
          </w:p>
          <w:p w:rsidR="002216C6" w:rsidRDefault="002216C6" w:rsidP="002216C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46B" w:rsidRPr="00772235" w:rsidRDefault="00BF546B" w:rsidP="00BF546B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772235" w:rsidRPr="00BF546B" w:rsidRDefault="00BF546B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Blank 120 chart</w:t>
            </w:r>
          </w:p>
          <w:p w:rsidR="00BF546B" w:rsidRPr="00BF546B" w:rsidRDefault="00BF546B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Copies of 120’s chart</w:t>
            </w:r>
          </w:p>
          <w:p w:rsidR="00BF546B" w:rsidRPr="00786C76" w:rsidRDefault="00BF546B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Vertical and horizontal number lines</w:t>
            </w:r>
          </w:p>
          <w:p w:rsidR="00786C76" w:rsidRPr="002216C6" w:rsidRDefault="00786C76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C76">
              <w:rPr>
                <w:rFonts w:ascii="Times New Roman" w:hAnsi="Times New Roman" w:cs="Times New Roman"/>
                <w:sz w:val="24"/>
                <w:szCs w:val="24"/>
              </w:rPr>
              <w:t>10’s frames/counters</w:t>
            </w:r>
          </w:p>
          <w:p w:rsidR="002216C6" w:rsidRPr="002216C6" w:rsidRDefault="002216C6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Dice</w:t>
            </w:r>
          </w:p>
          <w:p w:rsidR="002216C6" w:rsidRPr="00786C76" w:rsidRDefault="002216C6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Recording log for 120 board puzzles</w:t>
            </w:r>
          </w:p>
          <w:p w:rsidR="00BF546B" w:rsidRPr="00772235" w:rsidRDefault="00BF546B" w:rsidP="00BF546B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B6797B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counting on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212D7B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tens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212D7B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ones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B6797B">
              <w:rPr>
                <w:rFonts w:ascii="Comic Sans MS" w:hAnsi="Comic Sans MS" w:cstheme="minorHAnsi"/>
                <w:sz w:val="24"/>
                <w:szCs w:val="24"/>
              </w:rPr>
              <w:t>bundle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B6797B">
              <w:rPr>
                <w:rFonts w:ascii="Comic Sans MS" w:hAnsi="Comic Sans MS" w:cstheme="minorHAnsi"/>
                <w:sz w:val="24"/>
                <w:szCs w:val="24"/>
              </w:rPr>
              <w:t>one-digit number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B6797B">
              <w:rPr>
                <w:rFonts w:ascii="Comic Sans MS" w:hAnsi="Comic Sans MS" w:cstheme="minorHAnsi"/>
                <w:sz w:val="24"/>
                <w:szCs w:val="24"/>
              </w:rPr>
              <w:t>two-digit number</w:t>
            </w:r>
          </w:p>
          <w:p w:rsidR="0074746E" w:rsidRPr="00B6797B" w:rsidRDefault="0074746E" w:rsidP="00B6797B">
            <w:pPr>
              <w:tabs>
                <w:tab w:val="center" w:pos="2640"/>
                <w:tab w:val="left" w:pos="4186"/>
              </w:tabs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212D7B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left-overs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B6797B">
              <w:rPr>
                <w:rFonts w:ascii="Comic Sans MS" w:hAnsi="Comic Sans MS" w:cstheme="minorHAnsi"/>
                <w:sz w:val="24"/>
                <w:szCs w:val="24"/>
              </w:rPr>
              <w:t>singles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B6797B">
              <w:rPr>
                <w:rFonts w:ascii="Comic Sans MS" w:hAnsi="Comic Sans MS" w:cstheme="minorHAnsi"/>
                <w:sz w:val="24"/>
                <w:szCs w:val="24"/>
              </w:rPr>
              <w:t>group</w:t>
            </w:r>
          </w:p>
          <w:p w:rsidR="00D85633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B6797B">
              <w:rPr>
                <w:rFonts w:ascii="Comic Sans MS" w:hAnsi="Comic Sans MS" w:cstheme="minorHAnsi"/>
                <w:sz w:val="24"/>
                <w:szCs w:val="24"/>
              </w:rPr>
              <w:t>digit</w:t>
            </w:r>
          </w:p>
          <w:p w:rsidR="00B6797B" w:rsidRPr="008C13D7" w:rsidRDefault="00B6797B" w:rsidP="00B67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97B">
              <w:rPr>
                <w:rFonts w:ascii="Comic Sans MS" w:hAnsi="Comic Sans MS" w:cstheme="minorHAnsi"/>
                <w:sz w:val="24"/>
                <w:szCs w:val="24"/>
              </w:rPr>
              <w:t>**</w:t>
            </w:r>
            <w:r w:rsidRPr="00B6797B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Subitizing</w:t>
            </w:r>
            <w:r w:rsidRPr="00B6797B">
              <w:rPr>
                <w:rFonts w:ascii="Comic Sans MS" w:hAnsi="Comic Sans MS" w:cstheme="minorHAnsi"/>
                <w:sz w:val="24"/>
                <w:szCs w:val="24"/>
              </w:rPr>
              <w:t xml:space="preserve"> - </w:t>
            </w:r>
            <w:r w:rsidRPr="00B6797B">
              <w:rPr>
                <w:rFonts w:ascii="Comic Sans MS" w:hAnsi="Comic Sans MS" w:cs="ComicSansMS"/>
                <w:sz w:val="24"/>
                <w:szCs w:val="24"/>
              </w:rPr>
              <w:t>the ability to recognize dot arrangements in different patterns.</w:t>
            </w: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6D1B45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SOqbe6ACAACjBQAADgAAAAAAAAAAAAAAAAAuAgAAZHJzL2Uy&#10;b0RvYy54bWxQSwECLQAUAAYACAAAACEAO9TiDNkAAAAEAQAADwAAAAAAAAAAAAAAAAD6BAAAZHJz&#10;L2Rvd25yZXYueG1sUEsFBgAAAAAEAAQA8wAAAAAGAAAAAA=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8B066B" w:rsidRPr="00804948" w:rsidRDefault="00D85633" w:rsidP="008B066B">
            <w:pPr>
              <w:rPr>
                <w:rFonts w:cstheme="minorHAnsi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747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13" w:history="1">
              <w:r w:rsidR="008B066B" w:rsidRPr="00804948">
                <w:rPr>
                  <w:rStyle w:val="Hyperlink"/>
                  <w:rFonts w:cstheme="minorHAnsi"/>
                  <w:bCs/>
                  <w:iCs/>
                  <w:sz w:val="24"/>
                  <w:szCs w:val="24"/>
                </w:rPr>
                <w:t>1.NBT.1</w:t>
              </w:r>
            </w:hyperlink>
          </w:p>
          <w:p w:rsidR="008B066B" w:rsidRDefault="008B066B" w:rsidP="008B066B">
            <w:pPr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804948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Count to 120, starting at any number less than 120. In this range, read and write numerals and </w:t>
            </w:r>
            <w:r w:rsidR="00AA32F0" w:rsidRPr="00804948">
              <w:rPr>
                <w:rFonts w:cstheme="minorHAnsi"/>
                <w:bCs/>
                <w:i/>
                <w:iCs/>
                <w:sz w:val="24"/>
                <w:szCs w:val="24"/>
              </w:rPr>
              <w:t>represent a</w:t>
            </w:r>
            <w:r w:rsidRPr="00804948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number of objects with a written numeral.     </w:t>
            </w:r>
          </w:p>
          <w:p w:rsidR="00D85633" w:rsidRPr="008B066B" w:rsidRDefault="008B066B" w:rsidP="007B401D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804948">
              <w:rPr>
                <w:rFonts w:cstheme="minorHAnsi"/>
                <w:bCs/>
                <w:iCs/>
                <w:sz w:val="24"/>
                <w:szCs w:val="24"/>
              </w:rPr>
              <w:t>(Correlates to NCSCOS Math Objective 1.01c)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8B06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B066B" w:rsidRPr="008B066B" w:rsidRDefault="008B066B" w:rsidP="008B066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can read numbers up to 120</w:t>
            </w:r>
          </w:p>
          <w:p w:rsidR="008B066B" w:rsidRPr="008B066B" w:rsidRDefault="008B066B" w:rsidP="008B066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can write numbers up to 120</w:t>
            </w:r>
          </w:p>
          <w:p w:rsidR="008B066B" w:rsidRPr="008B066B" w:rsidRDefault="008B066B" w:rsidP="008B066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count to 120, starting at any number less than 120</w:t>
            </w:r>
          </w:p>
          <w:p w:rsidR="008B066B" w:rsidRPr="00B125A2" w:rsidRDefault="008B066B" w:rsidP="008B066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can show an amount of objects with a written number</w:t>
            </w:r>
          </w:p>
          <w:p w:rsidR="00B125A2" w:rsidRPr="008B066B" w:rsidRDefault="00B125A2" w:rsidP="008B066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use ones to make a ten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8B066B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will use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Jumpin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Numbers” video to begin practicing counting to 100.</w:t>
            </w:r>
            <w:r w:rsidR="00AA32F0">
              <w:rPr>
                <w:rFonts w:ascii="Times New Roman" w:hAnsi="Times New Roman" w:cs="Times New Roman"/>
                <w:sz w:val="24"/>
                <w:szCs w:val="24"/>
              </w:rPr>
              <w:t xml:space="preserve">  Afterwards, students will count with a partner using fingertips for ones, “high-fives” for 5’s and “high-tens” for 10’s.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A2972" w:rsidRDefault="00D85633" w:rsidP="006D1B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B45"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8B066B" w:rsidRPr="006D1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A2972" w:rsidRDefault="00AA32F0" w:rsidP="00CA297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>Review the</w:t>
            </w:r>
            <w:r w:rsidR="002F6D59"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 120 </w:t>
            </w:r>
            <w:r w:rsidR="00CA2972" w:rsidRPr="00CA2972">
              <w:rPr>
                <w:rFonts w:ascii="Times New Roman" w:hAnsi="Times New Roman" w:cs="Times New Roman"/>
                <w:sz w:val="24"/>
                <w:szCs w:val="24"/>
              </w:rPr>
              <w:t>board on the projector/</w:t>
            </w: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>Remind</w:t>
            </w:r>
            <w:r w:rsidR="002F6D59"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 students that in first grade they will learn all numbers on the chart and be able to count to 120.  </w:t>
            </w:r>
          </w:p>
          <w:p w:rsidR="00CA2972" w:rsidRDefault="002F6D59" w:rsidP="00CA297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>Teacher will point to each number and students will count chorally to 120</w:t>
            </w:r>
            <w:r w:rsidR="00AA32F0"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.  Remind students of the patterns on the board we noticed from yesterday. </w:t>
            </w:r>
          </w:p>
          <w:p w:rsidR="00CA2972" w:rsidRDefault="00AA32F0" w:rsidP="00CA297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Next, teacher will point to any given number, have students name the number, and then </w:t>
            </w:r>
            <w:r w:rsidRPr="00B6797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count on</w:t>
            </w: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 from that number.  Repeat with several different starting places. </w:t>
            </w:r>
          </w:p>
          <w:p w:rsidR="006D1B45" w:rsidRPr="00B6797B" w:rsidRDefault="00CA2972" w:rsidP="00B67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797B">
              <w:rPr>
                <w:rFonts w:ascii="Times New Roman" w:hAnsi="Times New Roman" w:cs="Times New Roman"/>
                <w:sz w:val="24"/>
                <w:szCs w:val="24"/>
              </w:rPr>
              <w:t>Introduce “</w:t>
            </w:r>
            <w:r w:rsidRPr="00B6797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subitizing</w:t>
            </w:r>
            <w:r w:rsidRPr="00B6797B">
              <w:rPr>
                <w:rFonts w:ascii="Times New Roman" w:hAnsi="Times New Roman" w:cs="Times New Roman"/>
                <w:sz w:val="24"/>
                <w:szCs w:val="24"/>
              </w:rPr>
              <w:t>” by showing different configurations of dots on paper plates (made with bingo dotters)</w:t>
            </w:r>
            <w:r w:rsidR="00B6797B">
              <w:rPr>
                <w:rFonts w:ascii="Times New Roman" w:hAnsi="Times New Roman" w:cs="Times New Roman"/>
                <w:sz w:val="24"/>
                <w:szCs w:val="24"/>
              </w:rPr>
              <w:t xml:space="preserve"> Refer to 10 frames used yesterday, ask students how we can use these to count on to 10?  Show various 10 frames with missing dots to show what 2 looks like, or 5, etc. </w:t>
            </w:r>
          </w:p>
          <w:p w:rsidR="00D85633" w:rsidRPr="002F6D59" w:rsidRDefault="002F6D59" w:rsidP="006D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D1B45" w:rsidRPr="006D1B45" w:rsidRDefault="00D85633" w:rsidP="006D1B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C057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1B45" w:rsidRPr="006D1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Building Sets </w:t>
            </w:r>
            <w:r w:rsidR="006D1B45" w:rsidRPr="006D1B45">
              <w:rPr>
                <w:rFonts w:ascii="Times New Roman" w:hAnsi="Times New Roman" w:cs="Times New Roman"/>
                <w:sz w:val="24"/>
                <w:szCs w:val="24"/>
              </w:rPr>
              <w:t>(Materials: blank ten frame mats, counters)</w:t>
            </w:r>
          </w:p>
          <w:p w:rsidR="006D1B45" w:rsidRPr="006D1B45" w:rsidRDefault="006D1B45" w:rsidP="006D1B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1B45">
              <w:rPr>
                <w:rFonts w:ascii="Times New Roman" w:hAnsi="Times New Roman" w:cs="Times New Roman"/>
                <w:sz w:val="24"/>
                <w:szCs w:val="24"/>
              </w:rPr>
              <w:t xml:space="preserve">Call out a number from </w:t>
            </w:r>
            <w:r w:rsidR="00212D7B">
              <w:rPr>
                <w:rFonts w:ascii="Times New Roman" w:hAnsi="Times New Roman" w:cs="Times New Roman"/>
                <w:sz w:val="24"/>
                <w:szCs w:val="24"/>
              </w:rPr>
              <w:t>11-19</w:t>
            </w:r>
            <w:r w:rsidRPr="006D1B45">
              <w:rPr>
                <w:rFonts w:ascii="Times New Roman" w:hAnsi="Times New Roman" w:cs="Times New Roman"/>
                <w:sz w:val="24"/>
                <w:szCs w:val="24"/>
              </w:rPr>
              <w:t xml:space="preserve"> and have students build that amount on their ten</w:t>
            </w:r>
          </w:p>
          <w:p w:rsidR="008C512B" w:rsidRDefault="006D1B45" w:rsidP="006D1B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1B45">
              <w:rPr>
                <w:rFonts w:ascii="Times New Roman" w:hAnsi="Times New Roman" w:cs="Times New Roman"/>
                <w:sz w:val="24"/>
                <w:szCs w:val="24"/>
              </w:rPr>
              <w:t xml:space="preserve">frame. Students fill the first row first. </w:t>
            </w:r>
            <w:r w:rsidR="008C512B">
              <w:rPr>
                <w:rFonts w:ascii="Times New Roman" w:hAnsi="Times New Roman" w:cs="Times New Roman"/>
                <w:sz w:val="24"/>
                <w:szCs w:val="24"/>
              </w:rPr>
              <w:t>Explain that “</w:t>
            </w:r>
            <w:r w:rsidR="008C512B" w:rsidRPr="008C512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leftovers</w:t>
            </w:r>
            <w:r w:rsidR="008C512B">
              <w:rPr>
                <w:rFonts w:ascii="Times New Roman" w:hAnsi="Times New Roman" w:cs="Times New Roman"/>
                <w:sz w:val="24"/>
                <w:szCs w:val="24"/>
              </w:rPr>
              <w:t xml:space="preserve">” will go under the mat. Ask students how we can use the ten 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>frames</w:t>
            </w:r>
            <w:r w:rsidR="008C512B">
              <w:rPr>
                <w:rFonts w:ascii="Times New Roman" w:hAnsi="Times New Roman" w:cs="Times New Roman"/>
                <w:sz w:val="24"/>
                <w:szCs w:val="24"/>
              </w:rPr>
              <w:t xml:space="preserve"> to quickly count by “</w:t>
            </w:r>
            <w:r w:rsidR="008C512B" w:rsidRPr="008C512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counting on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512B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</w:p>
          <w:p w:rsidR="00C05766" w:rsidRDefault="006D1B45" w:rsidP="008C51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1B45">
              <w:rPr>
                <w:rFonts w:ascii="Times New Roman" w:hAnsi="Times New Roman" w:cs="Times New Roman"/>
                <w:sz w:val="24"/>
                <w:szCs w:val="24"/>
              </w:rPr>
              <w:t>Call out a different number and have</w:t>
            </w:r>
            <w:r w:rsidR="008C5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1B45">
              <w:rPr>
                <w:rFonts w:ascii="Times New Roman" w:hAnsi="Times New Roman" w:cs="Times New Roman"/>
                <w:sz w:val="24"/>
                <w:szCs w:val="24"/>
              </w:rPr>
              <w:t>students build the new number. Observe to see which students can simply add</w:t>
            </w:r>
            <w:r w:rsidR="008C5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1B45">
              <w:rPr>
                <w:rFonts w:ascii="Times New Roman" w:hAnsi="Times New Roman" w:cs="Times New Roman"/>
                <w:sz w:val="24"/>
                <w:szCs w:val="24"/>
              </w:rPr>
              <w:t>or remove counters and those that must begin from 1. Continue with different</w:t>
            </w:r>
            <w:r w:rsidR="008C5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1B45">
              <w:rPr>
                <w:rFonts w:ascii="Times New Roman" w:hAnsi="Times New Roman" w:cs="Times New Roman"/>
                <w:sz w:val="24"/>
                <w:szCs w:val="24"/>
              </w:rPr>
              <w:t xml:space="preserve">amounts. </w:t>
            </w:r>
          </w:p>
          <w:p w:rsidR="00C05766" w:rsidRPr="00C05766" w:rsidRDefault="00C05766" w:rsidP="00C05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21EEF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A21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Center activities: (Rotate to 2 centers)</w:t>
            </w:r>
          </w:p>
          <w:p w:rsidR="00D85633" w:rsidRPr="00A21EEF" w:rsidRDefault="00A21EE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C512B">
              <w:rPr>
                <w:rFonts w:ascii="Times New Roman" w:hAnsi="Times New Roman" w:cs="Times New Roman"/>
                <w:sz w:val="24"/>
                <w:szCs w:val="24"/>
              </w:rPr>
              <w:t>120’s board puzzle bags w/recording log</w:t>
            </w:r>
          </w:p>
          <w:p w:rsidR="008C512B" w:rsidRDefault="00A21EE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C512B">
              <w:rPr>
                <w:rFonts w:ascii="Times New Roman" w:hAnsi="Times New Roman" w:cs="Times New Roman"/>
                <w:sz w:val="24"/>
                <w:szCs w:val="24"/>
              </w:rPr>
              <w:t xml:space="preserve">Cover 120’s board/partner work – roll die, count and cover correct number of squares. First to cover card wins. </w:t>
            </w:r>
          </w:p>
          <w:p w:rsidR="008C512B" w:rsidRDefault="00A21EE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C512B">
              <w:rPr>
                <w:rFonts w:ascii="Times New Roman" w:hAnsi="Times New Roman" w:cs="Times New Roman"/>
                <w:sz w:val="24"/>
                <w:szCs w:val="24"/>
              </w:rPr>
              <w:t xml:space="preserve">Put number cards in order from 1-120. </w:t>
            </w:r>
            <w:r w:rsidR="00B125A2">
              <w:rPr>
                <w:rFonts w:ascii="Times New Roman" w:hAnsi="Times New Roman" w:cs="Times New Roman"/>
                <w:sz w:val="24"/>
                <w:szCs w:val="24"/>
              </w:rPr>
              <w:t>(Colored number cards)</w:t>
            </w:r>
            <w:r w:rsidR="008C512B">
              <w:rPr>
                <w:rFonts w:ascii="Times New Roman" w:hAnsi="Times New Roman" w:cs="Times New Roman"/>
                <w:sz w:val="24"/>
                <w:szCs w:val="24"/>
              </w:rPr>
              <w:t xml:space="preserve"> Can use 120’s board, if needed.</w:t>
            </w: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5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1EEF" w:rsidRDefault="00A21EEF" w:rsidP="008C5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 xml:space="preserve">Memory game with ten frames </w:t>
            </w: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5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D1B45" w:rsidRPr="00A21EEF" w:rsidRDefault="00D85633" w:rsidP="00221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A21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>Play “around the world” game with subitizing cards.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cards for center activities will be color coded: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Green – numbers 1-20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Yellow – numbers 21-80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Blue numbers 81-120</w:t>
            </w:r>
          </w:p>
        </w:tc>
        <w:tc>
          <w:tcPr>
            <w:tcW w:w="3672" w:type="dxa"/>
            <w:gridSpan w:val="3"/>
          </w:tcPr>
          <w:p w:rsidR="005C4CB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number line or 120’s chart when completing center activity</w:t>
            </w:r>
          </w:p>
        </w:tc>
        <w:tc>
          <w:tcPr>
            <w:tcW w:w="3672" w:type="dxa"/>
          </w:tcPr>
          <w:p w:rsidR="005C4CB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vertical number lines and 120’s chart for center activity.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Partner ESL students in centers with students working at/above grade level 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772235" w:rsidRPr="00D32D3E" w:rsidRDefault="008C13D7" w:rsidP="0022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32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>Teacher observation from 10 frames activity, centers, and around the world game.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772235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772235" w:rsidRDefault="00772235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Who had trouble with numbers?</w:t>
            </w:r>
          </w:p>
          <w:p w:rsidR="00772235" w:rsidRDefault="00772235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Who seems 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>to have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mastered numbers already?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46B" w:rsidRDefault="00BF546B" w:rsidP="00D7779B">
      <w:pPr>
        <w:spacing w:after="0" w:line="240" w:lineRule="auto"/>
      </w:pPr>
      <w:r>
        <w:separator/>
      </w:r>
    </w:p>
  </w:endnote>
  <w:endnote w:type="continuationSeparator" w:id="0">
    <w:p w:rsidR="00BF546B" w:rsidRDefault="00BF546B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46B" w:rsidRDefault="00BF546B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46B" w:rsidRDefault="00BF546B" w:rsidP="00D7779B">
      <w:pPr>
        <w:spacing w:after="0" w:line="240" w:lineRule="auto"/>
      </w:pPr>
      <w:r>
        <w:separator/>
      </w:r>
    </w:p>
  </w:footnote>
  <w:footnote w:type="continuationSeparator" w:id="0">
    <w:p w:rsidR="00BF546B" w:rsidRDefault="00BF546B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E1B69"/>
    <w:multiLevelType w:val="hybridMultilevel"/>
    <w:tmpl w:val="6D70E3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86F1754"/>
    <w:multiLevelType w:val="hybridMultilevel"/>
    <w:tmpl w:val="4202BD6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4551D0"/>
    <w:multiLevelType w:val="hybridMultilevel"/>
    <w:tmpl w:val="C7F49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B17C08"/>
    <w:multiLevelType w:val="hybridMultilevel"/>
    <w:tmpl w:val="0832B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7446D"/>
    <w:multiLevelType w:val="hybridMultilevel"/>
    <w:tmpl w:val="74F209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FF3596E"/>
    <w:multiLevelType w:val="hybridMultilevel"/>
    <w:tmpl w:val="3692EF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2E84F01"/>
    <w:multiLevelType w:val="hybridMultilevel"/>
    <w:tmpl w:val="1602CF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3"/>
  </w:num>
  <w:num w:numId="6">
    <w:abstractNumId w:val="8"/>
  </w:num>
  <w:num w:numId="7">
    <w:abstractNumId w:val="12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  <w:num w:numId="12">
    <w:abstractNumId w:val="1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140AE"/>
    <w:rsid w:val="00212D7B"/>
    <w:rsid w:val="002216C6"/>
    <w:rsid w:val="00224A5F"/>
    <w:rsid w:val="00274ACD"/>
    <w:rsid w:val="0028190D"/>
    <w:rsid w:val="002F6D59"/>
    <w:rsid w:val="00347095"/>
    <w:rsid w:val="003D7D31"/>
    <w:rsid w:val="004B658C"/>
    <w:rsid w:val="0051657B"/>
    <w:rsid w:val="00570FB8"/>
    <w:rsid w:val="005C4CBE"/>
    <w:rsid w:val="00643719"/>
    <w:rsid w:val="006A0ACD"/>
    <w:rsid w:val="006D1B45"/>
    <w:rsid w:val="0074746E"/>
    <w:rsid w:val="00772235"/>
    <w:rsid w:val="00786C76"/>
    <w:rsid w:val="007B401D"/>
    <w:rsid w:val="007E0A29"/>
    <w:rsid w:val="008B066B"/>
    <w:rsid w:val="008C13D7"/>
    <w:rsid w:val="008C512B"/>
    <w:rsid w:val="008D3622"/>
    <w:rsid w:val="009B085C"/>
    <w:rsid w:val="00A21EEF"/>
    <w:rsid w:val="00A67FA5"/>
    <w:rsid w:val="00AA32F0"/>
    <w:rsid w:val="00B125A2"/>
    <w:rsid w:val="00B51CA8"/>
    <w:rsid w:val="00B6797B"/>
    <w:rsid w:val="00B77E60"/>
    <w:rsid w:val="00BF546B"/>
    <w:rsid w:val="00C05766"/>
    <w:rsid w:val="00C92D93"/>
    <w:rsid w:val="00CA2972"/>
    <w:rsid w:val="00CB2DBC"/>
    <w:rsid w:val="00CD5617"/>
    <w:rsid w:val="00D32D3E"/>
    <w:rsid w:val="00D7779B"/>
    <w:rsid w:val="00D85633"/>
    <w:rsid w:val="00E86B50"/>
    <w:rsid w:val="00FE4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06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06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file:///C:\Users\carterc6\AppData\Roaming\Microsoft\Word\1.NBT.1.doc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0F9E2-9859-4CAF-8FF4-2080493DE956}">
  <ds:schemaRefs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879476-F138-4B3B-92C0-9A0409969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370-student</dc:creator>
  <cp:lastModifiedBy>370-student</cp:lastModifiedBy>
  <cp:revision>5</cp:revision>
  <dcterms:created xsi:type="dcterms:W3CDTF">2012-06-26T15:28:00Z</dcterms:created>
  <dcterms:modified xsi:type="dcterms:W3CDTF">2012-06-27T17:49:00Z</dcterms:modified>
</cp:coreProperties>
</file>